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5236E0B"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proofErr w:type="spellStart"/>
      <w:r w:rsidR="00A111EF">
        <w:rPr>
          <w:b w:val="0"/>
          <w:sz w:val="22"/>
          <w:szCs w:val="22"/>
        </w:rPr>
        <w:t>Wollah</w:t>
      </w:r>
      <w:proofErr w:type="spellEnd"/>
      <w:r w:rsidR="00A111EF">
        <w:rPr>
          <w:b w:val="0"/>
          <w:sz w:val="22"/>
          <w:szCs w:val="22"/>
        </w:rPr>
        <w:t xml:space="preserve"> </w:t>
      </w:r>
      <w:proofErr w:type="spellStart"/>
      <w:r w:rsidR="00A111EF">
        <w:rPr>
          <w:b w:val="0"/>
          <w:sz w:val="22"/>
          <w:szCs w:val="22"/>
        </w:rPr>
        <w:t>Wollah</w:t>
      </w:r>
      <w:proofErr w:type="spellEnd"/>
      <w:r w:rsidR="00A111EF">
        <w:rPr>
          <w:b w:val="0"/>
          <w:sz w:val="22"/>
          <w:szCs w:val="22"/>
        </w:rPr>
        <w:t xml:space="preserve"> Ltd on 24</w:t>
      </w:r>
      <w:r w:rsidR="00A111EF" w:rsidRPr="00A111EF">
        <w:rPr>
          <w:b w:val="0"/>
          <w:sz w:val="22"/>
          <w:szCs w:val="22"/>
          <w:vertAlign w:val="superscript"/>
        </w:rPr>
        <w:t>th</w:t>
      </w:r>
      <w:r w:rsidR="00A111EF">
        <w:rPr>
          <w:b w:val="0"/>
          <w:sz w:val="22"/>
          <w:szCs w:val="22"/>
        </w:rPr>
        <w:t xml:space="preserve"> November 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A111EF" w:rsidRDefault="00763841" w:rsidP="00706CD4">
      <w:pPr>
        <w:pStyle w:val="ListParagraph"/>
        <w:spacing w:before="120" w:after="120" w:line="360" w:lineRule="auto"/>
        <w:ind w:left="0"/>
        <w:contextualSpacing w:val="0"/>
        <w:rPr>
          <w:rFonts w:ascii="Arial" w:hAnsi="Arial" w:cs="Arial"/>
          <w:sz w:val="22"/>
          <w:szCs w:val="22"/>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 xml:space="preserve">to parents </w:t>
      </w:r>
      <w:r w:rsidRPr="00A111EF">
        <w:rPr>
          <w:rFonts w:ascii="Arial" w:hAnsi="Arial" w:cs="Arial"/>
          <w:sz w:val="22"/>
          <w:szCs w:val="22"/>
        </w:rPr>
        <w:t>and visitors in the setting. These tasks and processes include</w:t>
      </w:r>
      <w:r w:rsidR="004254BD" w:rsidRPr="00A111EF">
        <w:rPr>
          <w:rFonts w:ascii="Arial" w:hAnsi="Arial" w:cs="Arial"/>
          <w:sz w:val="22"/>
          <w:szCs w:val="22"/>
        </w:rPr>
        <w:t xml:space="preserve"> a</w:t>
      </w:r>
      <w:r w:rsidRPr="00A111EF">
        <w:rPr>
          <w:rFonts w:ascii="Arial" w:hAnsi="Arial" w:cs="Arial"/>
          <w:sz w:val="22"/>
          <w:szCs w:val="22"/>
        </w:rPr>
        <w:t xml:space="preserve">wareness and knowledge of relevant barriers to inclusion for </w:t>
      </w:r>
      <w:r w:rsidR="004254BD" w:rsidRPr="00A111EF">
        <w:rPr>
          <w:rFonts w:ascii="Arial" w:hAnsi="Arial" w:cs="Arial"/>
          <w:sz w:val="22"/>
          <w:szCs w:val="22"/>
        </w:rPr>
        <w:t>those</w:t>
      </w:r>
      <w:r w:rsidRPr="00A111EF">
        <w:rPr>
          <w:rFonts w:ascii="Arial" w:hAnsi="Arial" w:cs="Arial"/>
          <w:sz w:val="22"/>
          <w:szCs w:val="22"/>
        </w:rPr>
        <w:t xml:space="preserve"> with a protected characteristic namely</w:t>
      </w:r>
      <w:r w:rsidR="003768C5" w:rsidRPr="00A111EF">
        <w:rPr>
          <w:rFonts w:ascii="Arial" w:hAnsi="Arial" w:cs="Arial"/>
          <w:sz w:val="22"/>
          <w:szCs w:val="22"/>
        </w:rPr>
        <w:t>:</w:t>
      </w:r>
    </w:p>
    <w:p w14:paraId="577329D4" w14:textId="69FBFA51"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d</w:t>
      </w:r>
      <w:r w:rsidR="00763841" w:rsidRPr="00A111EF">
        <w:rPr>
          <w:rFonts w:ascii="Arial" w:hAnsi="Arial" w:cs="Arial"/>
          <w:sz w:val="22"/>
          <w:szCs w:val="22"/>
        </w:rPr>
        <w:t xml:space="preserve">isability </w:t>
      </w:r>
    </w:p>
    <w:p w14:paraId="233A7C21" w14:textId="06C45374"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g</w:t>
      </w:r>
      <w:r w:rsidR="00763841" w:rsidRPr="00A111EF">
        <w:rPr>
          <w:rFonts w:ascii="Arial" w:hAnsi="Arial" w:cs="Arial"/>
          <w:sz w:val="22"/>
          <w:szCs w:val="22"/>
        </w:rPr>
        <w:t>ender reassignment</w:t>
      </w:r>
    </w:p>
    <w:p w14:paraId="5909E4B6" w14:textId="2429B080"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p</w:t>
      </w:r>
      <w:r w:rsidR="00763841" w:rsidRPr="00A111EF">
        <w:rPr>
          <w:rFonts w:ascii="Arial" w:hAnsi="Arial" w:cs="Arial"/>
          <w:sz w:val="22"/>
          <w:szCs w:val="22"/>
        </w:rPr>
        <w:t xml:space="preserve">regnancy and maternity </w:t>
      </w:r>
    </w:p>
    <w:p w14:paraId="46B60CD5" w14:textId="323077EF"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r</w:t>
      </w:r>
      <w:r w:rsidR="00763841" w:rsidRPr="00A111EF">
        <w:rPr>
          <w:rFonts w:ascii="Arial" w:hAnsi="Arial" w:cs="Arial"/>
          <w:sz w:val="22"/>
          <w:szCs w:val="22"/>
        </w:rPr>
        <w:t xml:space="preserve">ace </w:t>
      </w:r>
    </w:p>
    <w:p w14:paraId="76D6A895" w14:textId="38AC9DB2"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r</w:t>
      </w:r>
      <w:r w:rsidR="00763841" w:rsidRPr="00A111EF">
        <w:rPr>
          <w:rFonts w:ascii="Arial" w:hAnsi="Arial" w:cs="Arial"/>
          <w:sz w:val="22"/>
          <w:szCs w:val="22"/>
        </w:rPr>
        <w:t xml:space="preserve">eligion or belief </w:t>
      </w:r>
    </w:p>
    <w:p w14:paraId="3384DA65" w14:textId="667A346F"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s</w:t>
      </w:r>
      <w:r w:rsidR="00763841" w:rsidRPr="00A111EF">
        <w:rPr>
          <w:rFonts w:ascii="Arial" w:hAnsi="Arial" w:cs="Arial"/>
          <w:sz w:val="22"/>
          <w:szCs w:val="22"/>
        </w:rPr>
        <w:t xml:space="preserve">exual orientation </w:t>
      </w:r>
    </w:p>
    <w:p w14:paraId="182264D8" w14:textId="5170A6F2"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s</w:t>
      </w:r>
      <w:r w:rsidR="00763841" w:rsidRPr="00A111EF">
        <w:rPr>
          <w:rFonts w:ascii="Arial" w:hAnsi="Arial" w:cs="Arial"/>
          <w:sz w:val="22"/>
          <w:szCs w:val="22"/>
        </w:rPr>
        <w:t>ex (gender)</w:t>
      </w:r>
    </w:p>
    <w:p w14:paraId="2DB1BF02" w14:textId="3ABD2EE4"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a</w:t>
      </w:r>
      <w:r w:rsidR="00763841" w:rsidRPr="00A111EF">
        <w:rPr>
          <w:rFonts w:ascii="Arial" w:hAnsi="Arial" w:cs="Arial"/>
          <w:sz w:val="22"/>
          <w:szCs w:val="22"/>
        </w:rPr>
        <w:t>ge</w:t>
      </w:r>
    </w:p>
    <w:p w14:paraId="7518AA0E" w14:textId="117A41FC" w:rsidR="00763841" w:rsidRPr="00A111EF" w:rsidRDefault="004254BD" w:rsidP="00706CD4">
      <w:pPr>
        <w:numPr>
          <w:ilvl w:val="0"/>
          <w:numId w:val="60"/>
        </w:numPr>
        <w:spacing w:before="120" w:after="120" w:line="360" w:lineRule="auto"/>
        <w:ind w:left="357" w:hanging="357"/>
        <w:rPr>
          <w:rFonts w:ascii="Arial" w:hAnsi="Arial" w:cs="Arial"/>
          <w:sz w:val="22"/>
          <w:szCs w:val="22"/>
        </w:rPr>
      </w:pPr>
      <w:r w:rsidRPr="00A111EF">
        <w:rPr>
          <w:rFonts w:ascii="Arial" w:hAnsi="Arial" w:cs="Arial"/>
          <w:sz w:val="22"/>
          <w:szCs w:val="22"/>
        </w:rPr>
        <w:t>m</w:t>
      </w:r>
      <w:r w:rsidR="00763841" w:rsidRPr="00A111EF">
        <w:rPr>
          <w:rFonts w:ascii="Arial" w:hAnsi="Arial" w:cs="Arial"/>
          <w:sz w:val="22"/>
          <w:szCs w:val="22"/>
        </w:rPr>
        <w:t xml:space="preserve">arriage or civil partnership (in relation to employment) </w:t>
      </w:r>
    </w:p>
    <w:p w14:paraId="16DEB4AB" w14:textId="40219976" w:rsidR="00763841" w:rsidRPr="001076B6" w:rsidRDefault="00763841" w:rsidP="00706CD4">
      <w:pPr>
        <w:spacing w:before="120" w:after="120" w:line="360" w:lineRule="auto"/>
        <w:rPr>
          <w:rFonts w:ascii="Arial" w:hAnsi="Arial" w:cs="Arial"/>
          <w:sz w:val="22"/>
          <w:szCs w:val="22"/>
        </w:rPr>
      </w:pPr>
      <w:r w:rsidRPr="00A111EF">
        <w:rPr>
          <w:rFonts w:ascii="Arial" w:hAnsi="Arial" w:cs="Arial"/>
          <w:sz w:val="22"/>
          <w:szCs w:val="22"/>
        </w:rPr>
        <w:t>This incl</w:t>
      </w:r>
      <w:r>
        <w:rPr>
          <w:rFonts w:ascii="Arial" w:hAnsi="Arial" w:cs="Arial"/>
          <w:sz w:val="22"/>
          <w:szCs w:val="22"/>
        </w:rPr>
        <w:t xml:space="preserve">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B8E9" w14:textId="77777777" w:rsidR="00683DD7" w:rsidRDefault="00683DD7" w:rsidP="00E07382">
      <w:r>
        <w:separator/>
      </w:r>
    </w:p>
  </w:endnote>
  <w:endnote w:type="continuationSeparator" w:id="0">
    <w:p w14:paraId="44B818D1" w14:textId="77777777" w:rsidR="00683DD7" w:rsidRDefault="00683DD7" w:rsidP="00E07382">
      <w:r>
        <w:continuationSeparator/>
      </w:r>
    </w:p>
  </w:endnote>
  <w:endnote w:type="continuationNotice" w:id="1">
    <w:p w14:paraId="4DC3D46B" w14:textId="77777777" w:rsidR="00683DD7" w:rsidRDefault="0068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C687" w14:textId="77777777" w:rsidR="00683DD7" w:rsidRDefault="00683DD7" w:rsidP="00E07382">
      <w:r>
        <w:separator/>
      </w:r>
    </w:p>
  </w:footnote>
  <w:footnote w:type="continuationSeparator" w:id="0">
    <w:p w14:paraId="007D0E90" w14:textId="77777777" w:rsidR="00683DD7" w:rsidRDefault="00683DD7" w:rsidP="00E07382">
      <w:r>
        <w:continuationSeparator/>
      </w:r>
    </w:p>
  </w:footnote>
  <w:footnote w:type="continuationNotice" w:id="1">
    <w:p w14:paraId="34784284" w14:textId="77777777" w:rsidR="00683DD7" w:rsidRDefault="00683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3DD7"/>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1EF"/>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Anna Beament</cp:lastModifiedBy>
  <cp:revision>5</cp:revision>
  <cp:lastPrinted>2011-11-21T12:20:00Z</cp:lastPrinted>
  <dcterms:created xsi:type="dcterms:W3CDTF">2021-07-21T14:01:00Z</dcterms:created>
  <dcterms:modified xsi:type="dcterms:W3CDTF">2021-11-24T17:30:00Z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